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lang w:eastAsia="zh-CN"/>
        </w:rPr>
        <w:t>#1</w:t>
      </w:r>
      <w:r>
        <w:rPr>
          <w:rFonts w:hint="eastAsia" w:ascii="Arial" w:hAnsi="Arial" w:cs="Arial"/>
          <w:b/>
          <w:sz w:val="24"/>
          <w:lang w:val="en-US" w:eastAsia="zh-CN"/>
        </w:rPr>
        <w:t>11</w:t>
      </w:r>
      <w:r>
        <w:rPr>
          <w:rFonts w:ascii="Arial" w:hAnsi="Arial" w:eastAsia="MS Mincho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</w:t>
      </w:r>
      <w:r>
        <w:rPr>
          <w:rFonts w:hint="eastAsia" w:ascii="Arial" w:hAnsi="Arial"/>
          <w:b/>
          <w:sz w:val="24"/>
          <w:lang w:val="en-US" w:eastAsia="zh-CN"/>
        </w:rPr>
        <w:t>408246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Fukuoka City, Fukuoka, Japan, 20th–24th May, 2024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  <w:r>
        <w:rPr>
          <w:rFonts w:hint="eastAsia" w:eastAsia="宋体"/>
          <w:sz w:val="24"/>
          <w:lang w:val="en-US" w:eastAsia="zh-CN"/>
        </w:rPr>
        <w:t>, Sanechips</w:t>
      </w:r>
    </w:p>
    <w:p>
      <w:pPr>
        <w:pStyle w:val="15"/>
        <w:tabs>
          <w:tab w:val="left" w:pos="1800"/>
          <w:tab w:val="clear" w:pos="4536"/>
        </w:tabs>
        <w:spacing w:after="60"/>
        <w:ind w:left="1807" w:hanging="1807" w:hangingChars="750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>
        <w:rPr>
          <w:rFonts w:hint="eastAsia" w:eastAsia="宋体"/>
          <w:sz w:val="24"/>
          <w:lang w:val="en-US" w:eastAsia="zh-CN"/>
        </w:rPr>
        <w:t>Discussion on the perf maintenance of SSB-less SCell operation of Network energy saving for NR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7.24.2.1</w:t>
      </w:r>
      <w:bookmarkStart w:id="1" w:name="_GoBack"/>
      <w:bookmarkEnd w:id="1"/>
    </w:p>
    <w:p>
      <w:pPr>
        <w:pStyle w:val="15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5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11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>In</w:t>
      </w:r>
      <w:r>
        <w:rPr>
          <w:rFonts w:hint="eastAsia" w:eastAsia="宋体"/>
          <w:szCs w:val="20"/>
          <w:lang w:val="en-US" w:eastAsia="zh-CN"/>
        </w:rPr>
        <w:t xml:space="preserve"> last meeting, the core part maintenance and perf part maintenance were discussed. Some progress on perf part were achieved in [1]. They are summarized as below: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rPr>
                <w:b/>
                <w:u w:val="single"/>
                <w:lang w:eastAsia="ko-KR"/>
              </w:rPr>
            </w:pPr>
            <w:bookmarkStart w:id="0" w:name="_Hlk163639826"/>
            <w:r>
              <w:rPr>
                <w:b/>
                <w:u w:val="single"/>
                <w:lang w:eastAsia="ko-KR"/>
              </w:rPr>
              <w:t>Issue 2-1-1: Test configurations for SSB-less</w:t>
            </w:r>
          </w:p>
          <w:bookmarkEnd w:id="0"/>
          <w:p>
            <w:pPr>
              <w:pStyle w:val="32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1"/>
                <w:highlight w:val="green"/>
              </w:rPr>
            </w:pPr>
            <w:r>
              <w:rPr>
                <w:rFonts w:hint="eastAsia"/>
                <w:szCs w:val="21"/>
                <w:highlight w:val="green"/>
              </w:rPr>
              <w:t>A</w:t>
            </w:r>
            <w:r>
              <w:rPr>
                <w:szCs w:val="21"/>
                <w:highlight w:val="green"/>
              </w:rPr>
              <w:t>greement on Test configurations for SSB-less</w:t>
            </w:r>
          </w:p>
          <w:p>
            <w:pPr>
              <w:pStyle w:val="32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Single P</w:t>
            </w:r>
            <w:r>
              <w:rPr>
                <w:szCs w:val="21"/>
                <w:highlight w:val="green"/>
                <w:u w:val="single"/>
              </w:rPr>
              <w:t>-</w:t>
            </w:r>
            <w:r>
              <w:rPr>
                <w:szCs w:val="21"/>
                <w:highlight w:val="green"/>
              </w:rPr>
              <w:t>TRS is configured in SSB-less SCell in the SSB-less SCell activation TCs</w:t>
            </w:r>
          </w:p>
          <w:p>
            <w:pPr>
              <w:pStyle w:val="32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Don’t configure the parameter SCell measurement cycle (measCycleSCell), SSB configuration and SMTC configuration for SSB-less SCell</w:t>
            </w:r>
          </w:p>
          <w:p>
            <w:pPr>
              <w:pStyle w:val="32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 xml:space="preserve">Set EPRE difference as [9 dB] + [ΔPL] in the test cases. </w:t>
            </w:r>
          </w:p>
          <w:p>
            <w:pPr>
              <w:pStyle w:val="32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the [9] can be updated to the same number as in core requirement if any updates on the core requirements.</w:t>
            </w:r>
          </w:p>
          <w:p>
            <w:pPr>
              <w:pStyle w:val="32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 xml:space="preserve">Pcell has [higher or </w:t>
            </w:r>
            <w:r>
              <w:rPr>
                <w:szCs w:val="21"/>
                <w:highlight w:val="green"/>
                <w:u w:val="single"/>
              </w:rPr>
              <w:t>lower</w:t>
            </w:r>
            <w:r>
              <w:rPr>
                <w:szCs w:val="21"/>
                <w:highlight w:val="green"/>
              </w:rPr>
              <w:t>] EPRE than Scell.</w:t>
            </w:r>
          </w:p>
          <w:p>
            <w:pPr>
              <w:pStyle w:val="32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Further discuss whether and how [ΔPL] can be reflected in the TC.</w:t>
            </w:r>
          </w:p>
          <w:p>
            <w:pPr>
              <w:pStyle w:val="32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ΔPL is the power difference caused by BW difference and/or frequency difference between two Cells.</w:t>
            </w:r>
          </w:p>
          <w:p>
            <w:pPr>
              <w:pStyle w:val="32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Encourage concrete proposals on how ΔPL due to BW difference and PL difference can be reflected in the test.</w:t>
            </w:r>
          </w:p>
          <w:p>
            <w:pPr>
              <w:pStyle w:val="32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/>
                <w:b/>
                <w:u w:val="single"/>
                <w:lang w:val="en-US" w:eastAsia="zh-CN"/>
              </w:rPr>
            </w:pPr>
            <w:r>
              <w:rPr>
                <w:szCs w:val="21"/>
                <w:highlight w:val="green"/>
              </w:rPr>
              <w:t>The TCI.State.0 could be used for the TRS of the SSB-less SCell with an additional note that the reference signal is SSB0 from spCell.</w:t>
            </w:r>
          </w:p>
        </w:tc>
      </w:tr>
    </w:tbl>
    <w:p>
      <w:pPr>
        <w:pStyle w:val="11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document, we provide our views on the ΔPL setup in the test case.</w:t>
      </w:r>
    </w:p>
    <w:p>
      <w:pPr>
        <w:pStyle w:val="2"/>
        <w:widowControl w:val="0"/>
        <w:numPr>
          <w:ilvl w:val="0"/>
          <w:numId w:val="5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11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 xml:space="preserve">Based on the progress in core part, the condition of power imbalance for inter-band CA SSB-less SCell activation is defined with the prerequisite of UE pre-compensation operation. The part of ΔPL should be addressed through UE pre-compensation according the prequency separation, and the residual EPRE offset should not larger than [9 dB]. </w:t>
      </w:r>
    </w:p>
    <w:p>
      <w:pPr>
        <w:pStyle w:val="11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 xml:space="preserve">The part of ΔPL implies the pathloss difference caused by the frequency separation between the reference cell and the SSB-less SCell. Based on the pathloss models in [3],ΔPL = 20*log(f1/f2). Since the power difference is actually the EPRE difference, so no need to consider the BW difference.  </w:t>
      </w:r>
    </w:p>
    <w:p>
      <w:pPr>
        <w:pStyle w:val="11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the test, f1, f2 is the frequency of reference cell and the inter-band SSB-less SCell respectively. UE can derive the ΔPL based on f1, f2, and pre-compensate such difference. In the test setup, the receiving power difference between reference cell and the inter-band SSB-less SCell is equal to [9 dB]+ΔPL.</w:t>
      </w:r>
    </w:p>
    <w:p>
      <w:pPr>
        <w:rPr>
          <w:rFonts w:hint="default" w:eastAsia="宋体"/>
          <w:b/>
          <w:bCs/>
          <w:szCs w:val="20"/>
          <w:highlight w:val="none"/>
          <w:lang w:val="en-US" w:eastAsia="zh-CN"/>
        </w:rPr>
      </w:pPr>
      <w:r>
        <w:rPr>
          <w:rFonts w:hint="eastAsia" w:eastAsia="宋体"/>
          <w:b/>
          <w:bCs/>
          <w:szCs w:val="20"/>
          <w:highlight w:val="none"/>
          <w:lang w:val="en-US" w:eastAsia="zh-CN"/>
        </w:rPr>
        <w:t>Proposal 1: In the test setup, the receiving power difference between reference cell and the inter-band SSB-less SCell is equal to [9 dB]+ΔPL, where ΔPL = 20*log(f1/f2).</w:t>
      </w:r>
    </w:p>
    <w:p>
      <w:pPr>
        <w:pStyle w:val="2"/>
        <w:widowControl w:val="0"/>
        <w:numPr>
          <w:ilvl w:val="0"/>
          <w:numId w:val="5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default" w:eastAsia="宋体"/>
          <w:szCs w:val="20"/>
          <w:lang w:val="en-GB" w:eastAsia="zh-CN"/>
        </w:rPr>
      </w:pPr>
      <w:r>
        <w:rPr>
          <w:rFonts w:hint="default" w:eastAsia="宋体"/>
          <w:szCs w:val="20"/>
          <w:lang w:val="en-GB" w:eastAsia="zh-CN"/>
        </w:rPr>
        <w:t xml:space="preserve">In this </w:t>
      </w:r>
      <w:r>
        <w:rPr>
          <w:rFonts w:hint="eastAsia" w:eastAsia="宋体"/>
          <w:szCs w:val="20"/>
          <w:lang w:val="en-US" w:eastAsia="zh-CN"/>
        </w:rPr>
        <w:t>contribution</w:t>
      </w:r>
      <w:r>
        <w:rPr>
          <w:rFonts w:hint="default" w:eastAsia="宋体"/>
          <w:szCs w:val="20"/>
          <w:lang w:val="en-GB" w:eastAsia="zh-CN"/>
        </w:rPr>
        <w:t>, we have the following proposals</w:t>
      </w:r>
      <w:r>
        <w:rPr>
          <w:rFonts w:hint="eastAsia" w:eastAsia="宋体"/>
          <w:szCs w:val="20"/>
          <w:lang w:val="en-US" w:eastAsia="zh-CN"/>
        </w:rPr>
        <w:t xml:space="preserve"> </w:t>
      </w:r>
      <w:r>
        <w:rPr>
          <w:rFonts w:hint="default" w:eastAsia="宋体"/>
          <w:szCs w:val="20"/>
          <w:lang w:val="en-GB" w:eastAsia="zh-CN"/>
        </w:rPr>
        <w:t xml:space="preserve">for </w:t>
      </w:r>
      <w:r>
        <w:rPr>
          <w:rFonts w:hint="eastAsia" w:eastAsia="宋体"/>
          <w:szCs w:val="20"/>
          <w:lang w:val="en-US" w:eastAsia="zh-CN"/>
        </w:rPr>
        <w:t>the Network power saving</w:t>
      </w:r>
      <w:r>
        <w:rPr>
          <w:rFonts w:hint="default" w:eastAsia="宋体"/>
          <w:szCs w:val="20"/>
          <w:lang w:val="en-GB" w:eastAsia="zh-CN"/>
        </w:rPr>
        <w:t>:</w:t>
      </w:r>
    </w:p>
    <w:p>
      <w:pPr>
        <w:rPr>
          <w:rFonts w:hint="default" w:eastAsia="宋体"/>
          <w:b/>
          <w:bCs/>
          <w:szCs w:val="20"/>
          <w:highlight w:val="none"/>
          <w:lang w:val="en-US" w:eastAsia="zh-CN"/>
        </w:rPr>
      </w:pPr>
      <w:r>
        <w:rPr>
          <w:rFonts w:hint="eastAsia" w:eastAsia="宋体"/>
          <w:b/>
          <w:bCs/>
          <w:szCs w:val="20"/>
          <w:highlight w:val="none"/>
          <w:lang w:val="en-US" w:eastAsia="zh-CN"/>
        </w:rPr>
        <w:t>Proposal 1: In the test setup, the receiving power difference between reference cell and the inter-band SSB-less SCell is equal to [9 dB]+ΔPL, where ΔPL = 20*log(f1/f2).</w:t>
      </w:r>
    </w:p>
    <w:p>
      <w:pPr>
        <w:pStyle w:val="2"/>
        <w:widowControl w:val="0"/>
        <w:numPr>
          <w:ilvl w:val="0"/>
          <w:numId w:val="5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6"/>
        <w:numPr>
          <w:ilvl w:val="0"/>
          <w:numId w:val="7"/>
        </w:numPr>
        <w:ind w:left="0"/>
        <w:rPr>
          <w:lang w:val="en-US"/>
        </w:rPr>
      </w:pPr>
      <w:r>
        <w:rPr>
          <w:rFonts w:hint="eastAsia"/>
          <w:lang w:val="en-US" w:eastAsia="zh-CN"/>
        </w:rPr>
        <w:t xml:space="preserve">R4-2406301, </w:t>
      </w:r>
      <w:r>
        <w:rPr>
          <w:rFonts w:hint="default"/>
          <w:lang w:val="en-US" w:eastAsia="zh-CN"/>
        </w:rPr>
        <w:t>“WF on RRM requirements for NR network energy saving”</w:t>
      </w:r>
      <w:r>
        <w:rPr>
          <w:rFonts w:hint="eastAsia"/>
          <w:lang w:val="en-US" w:eastAsia="zh-CN"/>
        </w:rPr>
        <w:t>, Huawei</w:t>
      </w:r>
    </w:p>
    <w:p>
      <w:pPr>
        <w:pStyle w:val="6"/>
        <w:numPr>
          <w:ilvl w:val="0"/>
          <w:numId w:val="7"/>
        </w:numPr>
        <w:ind w:left="0"/>
        <w:rPr>
          <w:lang w:val="en-US"/>
        </w:rPr>
      </w:pPr>
      <w:r>
        <w:rPr>
          <w:rFonts w:hint="eastAsia"/>
          <w:lang w:val="en-US" w:eastAsia="zh-CN"/>
        </w:rPr>
        <w:t>TS 38.133 v18.5.0</w:t>
      </w:r>
    </w:p>
    <w:p>
      <w:pPr>
        <w:pStyle w:val="6"/>
        <w:numPr>
          <w:ilvl w:val="0"/>
          <w:numId w:val="7"/>
        </w:numPr>
        <w:ind w:left="0"/>
        <w:rPr>
          <w:lang w:val="en-US"/>
        </w:rPr>
      </w:pPr>
      <w:r>
        <w:rPr>
          <w:rFonts w:hint="eastAsia"/>
          <w:lang w:val="en-US" w:eastAsia="zh-CN"/>
        </w:rPr>
        <w:t>TR 38.901 v18.0.0</w:t>
      </w:r>
    </w:p>
    <w:p>
      <w:pPr>
        <w:pStyle w:val="6"/>
        <w:numPr>
          <w:ilvl w:val="0"/>
          <w:numId w:val="0"/>
        </w:numPr>
        <w:rPr>
          <w:lang w:val="en-US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E88E5B"/>
    <w:multiLevelType w:val="singleLevel"/>
    <w:tmpl w:val="81E88E5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BD0CA652"/>
    <w:multiLevelType w:val="multilevel"/>
    <w:tmpl w:val="BD0CA652"/>
    <w:lvl w:ilvl="0" w:tentative="0">
      <w:start w:val="1"/>
      <w:numFmt w:val="decimal"/>
      <w:pStyle w:val="67"/>
      <w:lvlText w:val="Proposal %1:"/>
      <w:lvlJc w:val="left"/>
      <w:pPr>
        <w:tabs>
          <w:tab w:val="left" w:pos="1417"/>
        </w:tabs>
        <w:ind w:left="1417" w:firstLine="0"/>
      </w:pPr>
      <w:rPr>
        <w:rFonts w:hint="default" w:ascii="Times New Roman" w:hAnsi="Times New Roman" w:eastAsia="宋体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5D177F5E"/>
    <w:multiLevelType w:val="multilevel"/>
    <w:tmpl w:val="5D177F5E"/>
    <w:lvl w:ilvl="0" w:tentative="0">
      <w:start w:val="1"/>
      <w:numFmt w:val="decimal"/>
      <w:pStyle w:val="6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6B5B4F67"/>
    <w:multiLevelType w:val="multilevel"/>
    <w:tmpl w:val="6B5B4F67"/>
    <w:lvl w:ilvl="0" w:tentative="0">
      <w:start w:val="1"/>
      <w:numFmt w:val="decimal"/>
      <w:pStyle w:val="6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40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B27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4E2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7F8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4E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35D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0FB3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0864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53C9"/>
    <w:rsid w:val="00A87B21"/>
    <w:rsid w:val="00A92AAF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D7F79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ADC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065B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3C5C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350E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80F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8B6A1D"/>
    <w:rsid w:val="028F1C3E"/>
    <w:rsid w:val="0350291B"/>
    <w:rsid w:val="037D0CB3"/>
    <w:rsid w:val="037E115D"/>
    <w:rsid w:val="03D4720A"/>
    <w:rsid w:val="03DB6C44"/>
    <w:rsid w:val="041B2BF5"/>
    <w:rsid w:val="04620396"/>
    <w:rsid w:val="04654053"/>
    <w:rsid w:val="04664537"/>
    <w:rsid w:val="04793516"/>
    <w:rsid w:val="047A3CFF"/>
    <w:rsid w:val="050445C9"/>
    <w:rsid w:val="05317828"/>
    <w:rsid w:val="05477E90"/>
    <w:rsid w:val="05BB5AB9"/>
    <w:rsid w:val="05C42923"/>
    <w:rsid w:val="060A0D89"/>
    <w:rsid w:val="0654683F"/>
    <w:rsid w:val="06595E1C"/>
    <w:rsid w:val="066D17FF"/>
    <w:rsid w:val="06963BA6"/>
    <w:rsid w:val="06DE38DC"/>
    <w:rsid w:val="07146AFA"/>
    <w:rsid w:val="07C8213D"/>
    <w:rsid w:val="07CD3CDD"/>
    <w:rsid w:val="082E3C03"/>
    <w:rsid w:val="0855671D"/>
    <w:rsid w:val="089009EB"/>
    <w:rsid w:val="096E699E"/>
    <w:rsid w:val="09716BCA"/>
    <w:rsid w:val="09D64B23"/>
    <w:rsid w:val="09E644B8"/>
    <w:rsid w:val="0A624B8D"/>
    <w:rsid w:val="0A6E7A03"/>
    <w:rsid w:val="0AA30F70"/>
    <w:rsid w:val="0B12013A"/>
    <w:rsid w:val="0B3C38BD"/>
    <w:rsid w:val="0B3D3C2F"/>
    <w:rsid w:val="0BB0429A"/>
    <w:rsid w:val="0BFF5FC6"/>
    <w:rsid w:val="0C394019"/>
    <w:rsid w:val="0D2A60F1"/>
    <w:rsid w:val="0E101265"/>
    <w:rsid w:val="0E352832"/>
    <w:rsid w:val="0E6A489D"/>
    <w:rsid w:val="0FDB2428"/>
    <w:rsid w:val="0FDE07F8"/>
    <w:rsid w:val="10997F43"/>
    <w:rsid w:val="10B412F6"/>
    <w:rsid w:val="10DE7BAE"/>
    <w:rsid w:val="112E04B1"/>
    <w:rsid w:val="118C78B6"/>
    <w:rsid w:val="11D90C6C"/>
    <w:rsid w:val="11EE781B"/>
    <w:rsid w:val="120774A3"/>
    <w:rsid w:val="12201600"/>
    <w:rsid w:val="12503E08"/>
    <w:rsid w:val="128749DF"/>
    <w:rsid w:val="12A6623E"/>
    <w:rsid w:val="12DF4CD8"/>
    <w:rsid w:val="13283295"/>
    <w:rsid w:val="13971F9B"/>
    <w:rsid w:val="14005BC9"/>
    <w:rsid w:val="14006D19"/>
    <w:rsid w:val="141E2261"/>
    <w:rsid w:val="14337DBF"/>
    <w:rsid w:val="1481754F"/>
    <w:rsid w:val="148F5721"/>
    <w:rsid w:val="14AC57CD"/>
    <w:rsid w:val="15ED3E9B"/>
    <w:rsid w:val="164514BE"/>
    <w:rsid w:val="16605572"/>
    <w:rsid w:val="166A7EA2"/>
    <w:rsid w:val="169254EE"/>
    <w:rsid w:val="16A82401"/>
    <w:rsid w:val="16E54220"/>
    <w:rsid w:val="170F06AA"/>
    <w:rsid w:val="17182C2F"/>
    <w:rsid w:val="17225508"/>
    <w:rsid w:val="180A6E32"/>
    <w:rsid w:val="183F2CD2"/>
    <w:rsid w:val="1856323E"/>
    <w:rsid w:val="18AE24BE"/>
    <w:rsid w:val="18AF55E3"/>
    <w:rsid w:val="18B1519A"/>
    <w:rsid w:val="18CD0507"/>
    <w:rsid w:val="195D7D48"/>
    <w:rsid w:val="19E431C5"/>
    <w:rsid w:val="1A885AE6"/>
    <w:rsid w:val="1A9366B0"/>
    <w:rsid w:val="1ABD5FCB"/>
    <w:rsid w:val="1AD01A1B"/>
    <w:rsid w:val="1B1557CF"/>
    <w:rsid w:val="1B336258"/>
    <w:rsid w:val="1B61065A"/>
    <w:rsid w:val="1BB1405F"/>
    <w:rsid w:val="1BBF3927"/>
    <w:rsid w:val="1BCB6881"/>
    <w:rsid w:val="1C1142CA"/>
    <w:rsid w:val="1C177B08"/>
    <w:rsid w:val="1C9001C6"/>
    <w:rsid w:val="1CBA2101"/>
    <w:rsid w:val="1D0573D7"/>
    <w:rsid w:val="1D070CB6"/>
    <w:rsid w:val="1D153DC4"/>
    <w:rsid w:val="1D223E0B"/>
    <w:rsid w:val="1D9C0FDE"/>
    <w:rsid w:val="1DE44483"/>
    <w:rsid w:val="1DF03D7C"/>
    <w:rsid w:val="1E132F88"/>
    <w:rsid w:val="1E2867E9"/>
    <w:rsid w:val="1E853F6F"/>
    <w:rsid w:val="1E9C7BCC"/>
    <w:rsid w:val="1ECC1E3C"/>
    <w:rsid w:val="1F1C5EEC"/>
    <w:rsid w:val="1F396C30"/>
    <w:rsid w:val="1F8B6954"/>
    <w:rsid w:val="200825A0"/>
    <w:rsid w:val="20100E94"/>
    <w:rsid w:val="204E740F"/>
    <w:rsid w:val="20850FF5"/>
    <w:rsid w:val="20933D8F"/>
    <w:rsid w:val="20B31314"/>
    <w:rsid w:val="20B654AE"/>
    <w:rsid w:val="21014C39"/>
    <w:rsid w:val="2121345D"/>
    <w:rsid w:val="21244EB1"/>
    <w:rsid w:val="213964D8"/>
    <w:rsid w:val="21595D04"/>
    <w:rsid w:val="21F13629"/>
    <w:rsid w:val="22196BB4"/>
    <w:rsid w:val="2305377E"/>
    <w:rsid w:val="2333702C"/>
    <w:rsid w:val="234D6FD6"/>
    <w:rsid w:val="23522F16"/>
    <w:rsid w:val="2389576F"/>
    <w:rsid w:val="23C66840"/>
    <w:rsid w:val="240153F9"/>
    <w:rsid w:val="24122135"/>
    <w:rsid w:val="2449719C"/>
    <w:rsid w:val="245B25BF"/>
    <w:rsid w:val="24B5474D"/>
    <w:rsid w:val="24D4257E"/>
    <w:rsid w:val="252169A5"/>
    <w:rsid w:val="25403F3C"/>
    <w:rsid w:val="25490B44"/>
    <w:rsid w:val="2572202B"/>
    <w:rsid w:val="258D4E7D"/>
    <w:rsid w:val="25AB1CB6"/>
    <w:rsid w:val="25E841E6"/>
    <w:rsid w:val="2605683C"/>
    <w:rsid w:val="267E3A44"/>
    <w:rsid w:val="268D4D52"/>
    <w:rsid w:val="269452A9"/>
    <w:rsid w:val="26BB1419"/>
    <w:rsid w:val="27053614"/>
    <w:rsid w:val="27113863"/>
    <w:rsid w:val="276457A5"/>
    <w:rsid w:val="278D7EB8"/>
    <w:rsid w:val="27B748AA"/>
    <w:rsid w:val="27C05389"/>
    <w:rsid w:val="27CB4CB9"/>
    <w:rsid w:val="281C2F58"/>
    <w:rsid w:val="28455DD9"/>
    <w:rsid w:val="288408D1"/>
    <w:rsid w:val="29642C4B"/>
    <w:rsid w:val="296569C3"/>
    <w:rsid w:val="2A2655A3"/>
    <w:rsid w:val="2A2C6E38"/>
    <w:rsid w:val="2A34628C"/>
    <w:rsid w:val="2A724D05"/>
    <w:rsid w:val="2A7E505C"/>
    <w:rsid w:val="2AC85686"/>
    <w:rsid w:val="2AD04B5F"/>
    <w:rsid w:val="2AF821D7"/>
    <w:rsid w:val="2AFF50D8"/>
    <w:rsid w:val="2B2B3C4D"/>
    <w:rsid w:val="2B311294"/>
    <w:rsid w:val="2B457EC9"/>
    <w:rsid w:val="2B4B5EE6"/>
    <w:rsid w:val="2B502806"/>
    <w:rsid w:val="2B7948F6"/>
    <w:rsid w:val="2BC05B2C"/>
    <w:rsid w:val="2BD200F8"/>
    <w:rsid w:val="2BD617C5"/>
    <w:rsid w:val="2BDB15FD"/>
    <w:rsid w:val="2C112837"/>
    <w:rsid w:val="2C69716D"/>
    <w:rsid w:val="2CAE0227"/>
    <w:rsid w:val="2CB80480"/>
    <w:rsid w:val="2E014790"/>
    <w:rsid w:val="2E082A14"/>
    <w:rsid w:val="2E3E07A9"/>
    <w:rsid w:val="2E401305"/>
    <w:rsid w:val="2E731B6B"/>
    <w:rsid w:val="2E932654"/>
    <w:rsid w:val="2E960366"/>
    <w:rsid w:val="2ECF4508"/>
    <w:rsid w:val="2EE77680"/>
    <w:rsid w:val="2F2F0FC8"/>
    <w:rsid w:val="2F384495"/>
    <w:rsid w:val="2F755F6A"/>
    <w:rsid w:val="2F942988"/>
    <w:rsid w:val="301C6BB6"/>
    <w:rsid w:val="30243A32"/>
    <w:rsid w:val="3049104D"/>
    <w:rsid w:val="30571E20"/>
    <w:rsid w:val="30856C05"/>
    <w:rsid w:val="30D27EA6"/>
    <w:rsid w:val="319708F2"/>
    <w:rsid w:val="31B14C9E"/>
    <w:rsid w:val="327B177A"/>
    <w:rsid w:val="32C33924"/>
    <w:rsid w:val="32E32D84"/>
    <w:rsid w:val="33C522D7"/>
    <w:rsid w:val="3429164D"/>
    <w:rsid w:val="344C4B30"/>
    <w:rsid w:val="34807672"/>
    <w:rsid w:val="34921EC4"/>
    <w:rsid w:val="34A71EFE"/>
    <w:rsid w:val="34A82967"/>
    <w:rsid w:val="34E80126"/>
    <w:rsid w:val="35AD79FC"/>
    <w:rsid w:val="35B06C6A"/>
    <w:rsid w:val="362A0EA8"/>
    <w:rsid w:val="36941AA2"/>
    <w:rsid w:val="36D17C2F"/>
    <w:rsid w:val="36D37423"/>
    <w:rsid w:val="36D6243D"/>
    <w:rsid w:val="379D23F9"/>
    <w:rsid w:val="37AB4FA6"/>
    <w:rsid w:val="389D4970"/>
    <w:rsid w:val="394C72B7"/>
    <w:rsid w:val="3A185287"/>
    <w:rsid w:val="3A1F46B8"/>
    <w:rsid w:val="3A692CD0"/>
    <w:rsid w:val="3A8B0918"/>
    <w:rsid w:val="3A92352C"/>
    <w:rsid w:val="3B270929"/>
    <w:rsid w:val="3B3D5571"/>
    <w:rsid w:val="3B577C68"/>
    <w:rsid w:val="3B673620"/>
    <w:rsid w:val="3B9A1F29"/>
    <w:rsid w:val="3CA30F83"/>
    <w:rsid w:val="3CAB5723"/>
    <w:rsid w:val="3CE4646B"/>
    <w:rsid w:val="3D1737C4"/>
    <w:rsid w:val="3D300544"/>
    <w:rsid w:val="3D4315FC"/>
    <w:rsid w:val="3D5E7AA8"/>
    <w:rsid w:val="3D6F2596"/>
    <w:rsid w:val="3F836EE6"/>
    <w:rsid w:val="3F8B2AF0"/>
    <w:rsid w:val="405F175E"/>
    <w:rsid w:val="408F67FC"/>
    <w:rsid w:val="40BD1A2F"/>
    <w:rsid w:val="40C765F3"/>
    <w:rsid w:val="40D24336"/>
    <w:rsid w:val="416432B5"/>
    <w:rsid w:val="41903325"/>
    <w:rsid w:val="41A2534B"/>
    <w:rsid w:val="41C3545E"/>
    <w:rsid w:val="42500573"/>
    <w:rsid w:val="42F869D2"/>
    <w:rsid w:val="43061D16"/>
    <w:rsid w:val="43285B25"/>
    <w:rsid w:val="43553536"/>
    <w:rsid w:val="43914E6B"/>
    <w:rsid w:val="443A3304"/>
    <w:rsid w:val="443D14D0"/>
    <w:rsid w:val="448E2588"/>
    <w:rsid w:val="44961776"/>
    <w:rsid w:val="44972678"/>
    <w:rsid w:val="44BF6E7D"/>
    <w:rsid w:val="44E85A06"/>
    <w:rsid w:val="451632B9"/>
    <w:rsid w:val="45485273"/>
    <w:rsid w:val="4566717F"/>
    <w:rsid w:val="457B4C4B"/>
    <w:rsid w:val="458F0087"/>
    <w:rsid w:val="45906394"/>
    <w:rsid w:val="45E4124E"/>
    <w:rsid w:val="45F60A50"/>
    <w:rsid w:val="46142D0C"/>
    <w:rsid w:val="46923526"/>
    <w:rsid w:val="46970A81"/>
    <w:rsid w:val="4697115A"/>
    <w:rsid w:val="46B036BF"/>
    <w:rsid w:val="471E7E6C"/>
    <w:rsid w:val="47282363"/>
    <w:rsid w:val="47701BD2"/>
    <w:rsid w:val="482E2EBF"/>
    <w:rsid w:val="48346B27"/>
    <w:rsid w:val="48377D9E"/>
    <w:rsid w:val="48FC12CE"/>
    <w:rsid w:val="493D3211"/>
    <w:rsid w:val="49464E7D"/>
    <w:rsid w:val="49BB6774"/>
    <w:rsid w:val="49DC4EAC"/>
    <w:rsid w:val="49E55BC5"/>
    <w:rsid w:val="4A170D67"/>
    <w:rsid w:val="4A2E4752"/>
    <w:rsid w:val="4A314393"/>
    <w:rsid w:val="4A502337"/>
    <w:rsid w:val="4B017C80"/>
    <w:rsid w:val="4B5C6CFE"/>
    <w:rsid w:val="4BB72CD1"/>
    <w:rsid w:val="4BD16360"/>
    <w:rsid w:val="4BEE6F15"/>
    <w:rsid w:val="4BF24EEB"/>
    <w:rsid w:val="4C1C63D6"/>
    <w:rsid w:val="4C864A35"/>
    <w:rsid w:val="4CD61886"/>
    <w:rsid w:val="4D167DF7"/>
    <w:rsid w:val="4E015C76"/>
    <w:rsid w:val="4E310026"/>
    <w:rsid w:val="4E4A2325"/>
    <w:rsid w:val="4ED56361"/>
    <w:rsid w:val="4EDB4B65"/>
    <w:rsid w:val="4EEE4C05"/>
    <w:rsid w:val="4F5C5331"/>
    <w:rsid w:val="501A6C55"/>
    <w:rsid w:val="504338E1"/>
    <w:rsid w:val="505E1A7C"/>
    <w:rsid w:val="50DD750F"/>
    <w:rsid w:val="51B14BED"/>
    <w:rsid w:val="51CB19F2"/>
    <w:rsid w:val="51F437A2"/>
    <w:rsid w:val="523522B3"/>
    <w:rsid w:val="52526454"/>
    <w:rsid w:val="525C1CEF"/>
    <w:rsid w:val="528B5767"/>
    <w:rsid w:val="52D33625"/>
    <w:rsid w:val="52E34B8A"/>
    <w:rsid w:val="537958C3"/>
    <w:rsid w:val="53A3105E"/>
    <w:rsid w:val="53C64B93"/>
    <w:rsid w:val="540678E0"/>
    <w:rsid w:val="54283FDA"/>
    <w:rsid w:val="54564E31"/>
    <w:rsid w:val="548A6C60"/>
    <w:rsid w:val="55B1164D"/>
    <w:rsid w:val="55B4735E"/>
    <w:rsid w:val="55BB221D"/>
    <w:rsid w:val="55F52EA4"/>
    <w:rsid w:val="56371459"/>
    <w:rsid w:val="56484633"/>
    <w:rsid w:val="56E22593"/>
    <w:rsid w:val="5708349C"/>
    <w:rsid w:val="573826DD"/>
    <w:rsid w:val="58555010"/>
    <w:rsid w:val="588147F2"/>
    <w:rsid w:val="58D0053D"/>
    <w:rsid w:val="5953384B"/>
    <w:rsid w:val="598C40A0"/>
    <w:rsid w:val="59935EC3"/>
    <w:rsid w:val="59BE616D"/>
    <w:rsid w:val="59DA647E"/>
    <w:rsid w:val="5A556E1A"/>
    <w:rsid w:val="5A7649FC"/>
    <w:rsid w:val="5AD01678"/>
    <w:rsid w:val="5B583B1B"/>
    <w:rsid w:val="5B8F064C"/>
    <w:rsid w:val="5BB2626A"/>
    <w:rsid w:val="5BF6112C"/>
    <w:rsid w:val="5C876D53"/>
    <w:rsid w:val="5CA427FE"/>
    <w:rsid w:val="5CDE432F"/>
    <w:rsid w:val="5D392BBD"/>
    <w:rsid w:val="5D671DA2"/>
    <w:rsid w:val="5DDC6599"/>
    <w:rsid w:val="5E2864D0"/>
    <w:rsid w:val="5E2A1A3D"/>
    <w:rsid w:val="5E38414F"/>
    <w:rsid w:val="5E494511"/>
    <w:rsid w:val="5E8D725A"/>
    <w:rsid w:val="5EB44FC0"/>
    <w:rsid w:val="5FA4358E"/>
    <w:rsid w:val="5FBA395F"/>
    <w:rsid w:val="60EC2CBA"/>
    <w:rsid w:val="61442C0D"/>
    <w:rsid w:val="615E6B53"/>
    <w:rsid w:val="617E527E"/>
    <w:rsid w:val="61CC2D28"/>
    <w:rsid w:val="61F14827"/>
    <w:rsid w:val="622409B3"/>
    <w:rsid w:val="62296DAB"/>
    <w:rsid w:val="62AB695F"/>
    <w:rsid w:val="62F766B1"/>
    <w:rsid w:val="6305029D"/>
    <w:rsid w:val="632E2686"/>
    <w:rsid w:val="63415308"/>
    <w:rsid w:val="635902CD"/>
    <w:rsid w:val="635E6E54"/>
    <w:rsid w:val="640111D3"/>
    <w:rsid w:val="6453068A"/>
    <w:rsid w:val="64706BBE"/>
    <w:rsid w:val="647235D4"/>
    <w:rsid w:val="64BE6D26"/>
    <w:rsid w:val="64F02CA7"/>
    <w:rsid w:val="64F2095B"/>
    <w:rsid w:val="659E5E96"/>
    <w:rsid w:val="65B6141B"/>
    <w:rsid w:val="65C17F1F"/>
    <w:rsid w:val="65C814E8"/>
    <w:rsid w:val="66113FAB"/>
    <w:rsid w:val="673945B0"/>
    <w:rsid w:val="674279DC"/>
    <w:rsid w:val="676A4DBB"/>
    <w:rsid w:val="67A858DB"/>
    <w:rsid w:val="67FB6FEA"/>
    <w:rsid w:val="67FE4166"/>
    <w:rsid w:val="685F373C"/>
    <w:rsid w:val="68B86F93"/>
    <w:rsid w:val="68C401C3"/>
    <w:rsid w:val="68EF121D"/>
    <w:rsid w:val="6911679D"/>
    <w:rsid w:val="6942220A"/>
    <w:rsid w:val="69A833BD"/>
    <w:rsid w:val="69F4408A"/>
    <w:rsid w:val="69FC3483"/>
    <w:rsid w:val="6A1E25AA"/>
    <w:rsid w:val="6AA145C5"/>
    <w:rsid w:val="6AB215EC"/>
    <w:rsid w:val="6ABF10D3"/>
    <w:rsid w:val="6AC77930"/>
    <w:rsid w:val="6BCB2EC8"/>
    <w:rsid w:val="6C126A8E"/>
    <w:rsid w:val="6C5959EE"/>
    <w:rsid w:val="6C681E3D"/>
    <w:rsid w:val="6C7172AA"/>
    <w:rsid w:val="6CC34D51"/>
    <w:rsid w:val="6CE16D19"/>
    <w:rsid w:val="6D566F0F"/>
    <w:rsid w:val="6D836F72"/>
    <w:rsid w:val="6D944C6F"/>
    <w:rsid w:val="6DA200E2"/>
    <w:rsid w:val="6DDE3DAF"/>
    <w:rsid w:val="6E17316D"/>
    <w:rsid w:val="6E3241BE"/>
    <w:rsid w:val="6EB97A9D"/>
    <w:rsid w:val="6EBE48B8"/>
    <w:rsid w:val="6EF10A90"/>
    <w:rsid w:val="6EF77781"/>
    <w:rsid w:val="6F7F3578"/>
    <w:rsid w:val="6FF86D3D"/>
    <w:rsid w:val="6FFF1868"/>
    <w:rsid w:val="70BA3065"/>
    <w:rsid w:val="715F4C2D"/>
    <w:rsid w:val="722F78FB"/>
    <w:rsid w:val="723D67C5"/>
    <w:rsid w:val="72BB13CA"/>
    <w:rsid w:val="72BF60CA"/>
    <w:rsid w:val="72F407E5"/>
    <w:rsid w:val="72F41282"/>
    <w:rsid w:val="7315732A"/>
    <w:rsid w:val="733D0D32"/>
    <w:rsid w:val="734D6E7B"/>
    <w:rsid w:val="73D411F1"/>
    <w:rsid w:val="74707EF3"/>
    <w:rsid w:val="74E343E2"/>
    <w:rsid w:val="753643C5"/>
    <w:rsid w:val="753811DE"/>
    <w:rsid w:val="75A84280"/>
    <w:rsid w:val="75BE67D4"/>
    <w:rsid w:val="75BF5E46"/>
    <w:rsid w:val="75C2004C"/>
    <w:rsid w:val="75C759C1"/>
    <w:rsid w:val="762D64F3"/>
    <w:rsid w:val="763C7B5C"/>
    <w:rsid w:val="766B63D6"/>
    <w:rsid w:val="767E7EFF"/>
    <w:rsid w:val="76B74C4A"/>
    <w:rsid w:val="775B4604"/>
    <w:rsid w:val="77915630"/>
    <w:rsid w:val="77C067C3"/>
    <w:rsid w:val="783F569F"/>
    <w:rsid w:val="78911E31"/>
    <w:rsid w:val="78972821"/>
    <w:rsid w:val="78C135CF"/>
    <w:rsid w:val="78C4151D"/>
    <w:rsid w:val="7922350F"/>
    <w:rsid w:val="792B5470"/>
    <w:rsid w:val="793A44B1"/>
    <w:rsid w:val="79D36CF1"/>
    <w:rsid w:val="7A9367CB"/>
    <w:rsid w:val="7AC62F94"/>
    <w:rsid w:val="7AF22571"/>
    <w:rsid w:val="7B69224B"/>
    <w:rsid w:val="7B6A22B8"/>
    <w:rsid w:val="7BE80F25"/>
    <w:rsid w:val="7C1C35A7"/>
    <w:rsid w:val="7C2A2E20"/>
    <w:rsid w:val="7C45431D"/>
    <w:rsid w:val="7C734B44"/>
    <w:rsid w:val="7CA87C8D"/>
    <w:rsid w:val="7CCF289A"/>
    <w:rsid w:val="7D1431D0"/>
    <w:rsid w:val="7D3219D5"/>
    <w:rsid w:val="7DC023D8"/>
    <w:rsid w:val="7DDD0501"/>
    <w:rsid w:val="7DE51372"/>
    <w:rsid w:val="7DFF100D"/>
    <w:rsid w:val="7E0D518D"/>
    <w:rsid w:val="7E5E590F"/>
    <w:rsid w:val="7E935AFB"/>
    <w:rsid w:val="7EB130F9"/>
    <w:rsid w:val="7ECE38F6"/>
    <w:rsid w:val="7EE051EC"/>
    <w:rsid w:val="7F4C7A89"/>
    <w:rsid w:val="7FC90A85"/>
    <w:rsid w:val="7FD0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99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3"/>
    <w:basedOn w:val="6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6">
    <w:name w:val="List 2"/>
    <w:basedOn w:val="7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8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9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0">
    <w:name w:val="annotation text"/>
    <w:basedOn w:val="1"/>
    <w:link w:val="65"/>
    <w:semiHidden/>
    <w:unhideWhenUsed/>
    <w:qFormat/>
    <w:uiPriority w:val="0"/>
  </w:style>
  <w:style w:type="paragraph" w:styleId="11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2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List 4"/>
    <w:basedOn w:val="5"/>
    <w:qFormat/>
    <w:uiPriority w:val="0"/>
    <w:pPr>
      <w:ind w:left="1418"/>
    </w:p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10"/>
    <w:next w:val="10"/>
    <w:link w:val="6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5">
    <w:name w:val="批注框文本 字符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字符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字符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字符"/>
    <w:link w:val="11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字符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字符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字符"/>
    <w:link w:val="9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7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8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表段落 字符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字符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字符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6">
    <w:name w:val="TAN"/>
    <w:basedOn w:val="39"/>
    <w:qFormat/>
    <w:uiPriority w:val="0"/>
    <w:pPr>
      <w:ind w:left="851" w:hanging="851"/>
    </w:pPr>
  </w:style>
  <w:style w:type="character" w:customStyle="1" w:styleId="57">
    <w:name w:val="normaltextrun"/>
    <w:basedOn w:val="21"/>
    <w:qFormat/>
    <w:uiPriority w:val="0"/>
  </w:style>
  <w:style w:type="character" w:customStyle="1" w:styleId="58">
    <w:name w:val="eop"/>
    <w:basedOn w:val="21"/>
    <w:qFormat/>
    <w:uiPriority w:val="0"/>
  </w:style>
  <w:style w:type="paragraph" w:customStyle="1" w:styleId="59">
    <w:name w:val="paragraph"/>
    <w:basedOn w:val="1"/>
    <w:qFormat/>
    <w:uiPriority w:val="0"/>
    <w:pPr>
      <w:spacing w:before="100" w:beforeAutospacing="1" w:after="100" w:afterAutospacing="1"/>
    </w:pPr>
    <w:rPr>
      <w:sz w:val="24"/>
    </w:rPr>
  </w:style>
  <w:style w:type="paragraph" w:customStyle="1" w:styleId="60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61">
    <w:name w:val="B2"/>
    <w:basedOn w:val="6"/>
    <w:qFormat/>
    <w:uiPriority w:val="0"/>
  </w:style>
  <w:style w:type="paragraph" w:customStyle="1" w:styleId="62">
    <w:name w:val="B3"/>
    <w:basedOn w:val="5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="Times New Roman"/>
      <w:lang w:eastAsia="en-GB"/>
    </w:rPr>
  </w:style>
  <w:style w:type="paragraph" w:customStyle="1" w:styleId="63">
    <w:name w:val="References"/>
    <w:basedOn w:val="1"/>
    <w:qFormat/>
    <w:uiPriority w:val="0"/>
    <w:pPr>
      <w:snapToGrid w:val="0"/>
      <w:spacing w:after="60"/>
      <w:jc w:val="both"/>
    </w:pPr>
    <w:rPr>
      <w:szCs w:val="16"/>
    </w:rPr>
  </w:style>
  <w:style w:type="paragraph" w:customStyle="1" w:styleId="64">
    <w:name w:val="B4"/>
    <w:basedOn w:val="16"/>
    <w:qFormat/>
    <w:uiPriority w:val="0"/>
  </w:style>
  <w:style w:type="character" w:customStyle="1" w:styleId="65">
    <w:name w:val="批注文字 字符"/>
    <w:basedOn w:val="21"/>
    <w:link w:val="10"/>
    <w:semiHidden/>
    <w:qFormat/>
    <w:uiPriority w:val="0"/>
    <w:rPr>
      <w:rFonts w:eastAsia="Times New Roman"/>
      <w:szCs w:val="24"/>
      <w:lang w:eastAsia="en-US"/>
    </w:rPr>
  </w:style>
  <w:style w:type="character" w:customStyle="1" w:styleId="66">
    <w:name w:val="批注主题 字符"/>
    <w:basedOn w:val="65"/>
    <w:link w:val="18"/>
    <w:semiHidden/>
    <w:qFormat/>
    <w:uiPriority w:val="99"/>
    <w:rPr>
      <w:rFonts w:eastAsia="Times New Roman"/>
      <w:b/>
      <w:bCs/>
      <w:szCs w:val="24"/>
      <w:lang w:eastAsia="en-US"/>
    </w:rPr>
  </w:style>
  <w:style w:type="paragraph" w:customStyle="1" w:styleId="67">
    <w:name w:val="YJ-Proposal"/>
    <w:basedOn w:val="1"/>
    <w:qFormat/>
    <w:uiPriority w:val="0"/>
    <w:pPr>
      <w:numPr>
        <w:ilvl w:val="0"/>
        <w:numId w:val="3"/>
      </w:numPr>
      <w:tabs>
        <w:tab w:val="left" w:pos="0"/>
      </w:tabs>
    </w:pPr>
    <w:rPr>
      <w:rFonts w:eastAsiaTheme="minorEastAsia"/>
      <w:b/>
      <w:bCs/>
      <w:szCs w:val="21"/>
      <w:lang w:val="en-GB" w:eastAsia="en-US"/>
    </w:rPr>
  </w:style>
  <w:style w:type="paragraph" w:customStyle="1" w:styleId="68">
    <w:name w:val="Char"/>
    <w:basedOn w:val="32"/>
    <w:qFormat/>
    <w:uiPriority w:val="0"/>
    <w:pPr>
      <w:keepNext/>
      <w:keepLines/>
      <w:widowControl/>
      <w:numPr>
        <w:ilvl w:val="0"/>
        <w:numId w:val="4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23824-850A-45B5-BCEF-EAF62F594B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3382</Words>
  <Characters>19281</Characters>
  <Lines>160</Lines>
  <Paragraphs>45</Paragraphs>
  <TotalTime>2</TotalTime>
  <ScaleCrop>false</ScaleCrop>
  <LinksUpToDate>false</LinksUpToDate>
  <CharactersWithSpaces>22618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2023-04-10T14:33:00Z</dcterms:created>
  <dc:creator>Aijun CAO</dc:creator>
  <cp:lastModifiedBy>ZTE</cp:lastModifiedBy>
  <cp:lastPrinted>2015-02-02T11:17:00Z</cp:lastPrinted>
  <dcterms:modified xsi:type="dcterms:W3CDTF">2024-05-13T08:22:44Z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08732BBF27724C5BA26F60B62337106C</vt:lpwstr>
  </property>
</Properties>
</file>